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39FC" w14:textId="4F54783A" w:rsidR="00A54242" w:rsidRDefault="00B83CBE" w:rsidP="00CB0B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</w:t>
      </w:r>
      <w:r w:rsidR="008C4341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85016B">
        <w:rPr>
          <w:rFonts w:ascii="Arial" w:hAnsi="Arial" w:cs="Arial"/>
          <w:bCs/>
          <w:spacing w:val="-3"/>
          <w:sz w:val="22"/>
          <w:szCs w:val="22"/>
        </w:rPr>
        <w:t>Mineral, Water and Other Legislation Amendment</w:t>
      </w:r>
      <w:r w:rsidR="008C4341">
        <w:rPr>
          <w:rFonts w:ascii="Arial" w:hAnsi="Arial" w:cs="Arial"/>
          <w:bCs/>
          <w:spacing w:val="-3"/>
          <w:sz w:val="22"/>
          <w:szCs w:val="22"/>
        </w:rPr>
        <w:t xml:space="preserve"> Bill 2017 </w:t>
      </w:r>
      <w:r w:rsidR="0085016B">
        <w:rPr>
          <w:rFonts w:ascii="Arial" w:hAnsi="Arial" w:cs="Arial"/>
          <w:bCs/>
          <w:spacing w:val="-3"/>
          <w:sz w:val="22"/>
          <w:szCs w:val="22"/>
        </w:rPr>
        <w:t>(the Bill) is an omnibus Bill</w:t>
      </w:r>
      <w:r w:rsidR="00A54242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CB0BD1">
        <w:rPr>
          <w:rFonts w:ascii="Arial" w:hAnsi="Arial" w:cs="Arial"/>
          <w:bCs/>
          <w:spacing w:val="-3"/>
          <w:sz w:val="22"/>
          <w:szCs w:val="22"/>
        </w:rPr>
        <w:t>The Bill</w:t>
      </w:r>
      <w:r w:rsidR="00D941CA">
        <w:rPr>
          <w:rFonts w:ascii="Arial" w:hAnsi="Arial" w:cs="Arial"/>
          <w:bCs/>
          <w:spacing w:val="-3"/>
          <w:sz w:val="22"/>
          <w:szCs w:val="22"/>
        </w:rPr>
        <w:t>’s</w:t>
      </w:r>
      <w:r w:rsidR="00CB0BD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54242">
        <w:rPr>
          <w:rFonts w:ascii="Arial" w:hAnsi="Arial" w:cs="Arial"/>
          <w:bCs/>
          <w:spacing w:val="-3"/>
          <w:sz w:val="22"/>
          <w:szCs w:val="22"/>
        </w:rPr>
        <w:t>primary objectives are to:</w:t>
      </w:r>
    </w:p>
    <w:p w14:paraId="605139FD" w14:textId="77777777" w:rsidR="001C3276" w:rsidRDefault="00377884" w:rsidP="00320C2D">
      <w:pPr>
        <w:numPr>
          <w:ilvl w:val="1"/>
          <w:numId w:val="1"/>
        </w:numPr>
        <w:tabs>
          <w:tab w:val="clear" w:pos="1443"/>
          <w:tab w:val="num" w:pos="1134"/>
        </w:tabs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A54242">
        <w:rPr>
          <w:rFonts w:ascii="Arial" w:hAnsi="Arial" w:cs="Arial"/>
          <w:bCs/>
          <w:spacing w:val="-3"/>
          <w:sz w:val="22"/>
          <w:szCs w:val="22"/>
        </w:rPr>
        <w:t>mplement four recommendations of the Gasfields Commission Review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update the statutory negotiation and alternative dispute resolution process for conduct and compensation agreements </w:t>
      </w:r>
      <w:r w:rsidR="00320C2D">
        <w:rPr>
          <w:rFonts w:ascii="Arial" w:hAnsi="Arial" w:cs="Arial"/>
          <w:bCs/>
          <w:spacing w:val="-3"/>
          <w:sz w:val="22"/>
          <w:szCs w:val="22"/>
        </w:rPr>
        <w:t xml:space="preserve">(CCA) </w:t>
      </w:r>
      <w:r>
        <w:rPr>
          <w:rFonts w:ascii="Arial" w:hAnsi="Arial" w:cs="Arial"/>
          <w:bCs/>
          <w:spacing w:val="-3"/>
          <w:sz w:val="22"/>
          <w:szCs w:val="22"/>
        </w:rPr>
        <w:t>and make good agreements</w:t>
      </w:r>
      <w:r w:rsidR="00320C2D">
        <w:rPr>
          <w:rFonts w:ascii="Arial" w:hAnsi="Arial" w:cs="Arial"/>
          <w:bCs/>
          <w:spacing w:val="-3"/>
          <w:sz w:val="22"/>
          <w:szCs w:val="22"/>
        </w:rPr>
        <w:t xml:space="preserve"> (MGA)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14:paraId="605139FE" w14:textId="77777777" w:rsidR="00377884" w:rsidRPr="006B48F3" w:rsidRDefault="006B48F3" w:rsidP="006B48F3">
      <w:pPr>
        <w:numPr>
          <w:ilvl w:val="1"/>
          <w:numId w:val="1"/>
        </w:numPr>
        <w:tabs>
          <w:tab w:val="clear" w:pos="1443"/>
          <w:tab w:val="num" w:pos="1134"/>
        </w:tabs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make </w:t>
      </w:r>
      <w:r w:rsidRPr="006B48F3">
        <w:rPr>
          <w:rFonts w:ascii="Arial" w:hAnsi="Arial" w:cs="Arial"/>
          <w:bCs/>
          <w:spacing w:val="-3"/>
          <w:sz w:val="22"/>
          <w:szCs w:val="22"/>
        </w:rPr>
        <w:t xml:space="preserve">amendments to streamline the process for referral of compensation agreements under the </w:t>
      </w:r>
      <w:r w:rsidRPr="006B48F3">
        <w:rPr>
          <w:rFonts w:ascii="Arial" w:hAnsi="Arial" w:cs="Arial"/>
          <w:bCs/>
          <w:i/>
          <w:spacing w:val="-3"/>
          <w:sz w:val="22"/>
          <w:szCs w:val="22"/>
        </w:rPr>
        <w:t>Mineral Resources Act 1989</w:t>
      </w:r>
      <w:r w:rsidRPr="006B48F3">
        <w:rPr>
          <w:rFonts w:ascii="Arial" w:hAnsi="Arial" w:cs="Arial"/>
          <w:bCs/>
          <w:spacing w:val="-3"/>
          <w:sz w:val="22"/>
          <w:szCs w:val="22"/>
        </w:rPr>
        <w:t xml:space="preserve"> to the Land Court for determination. Approximately 20 per cent of all matters referred to the Court are for mining claim and mining lease compensation matters</w:t>
      </w:r>
      <w:r w:rsidR="001C3276" w:rsidRPr="006B48F3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377884" w:rsidRPr="006B48F3">
        <w:rPr>
          <w:rFonts w:ascii="Arial" w:hAnsi="Arial" w:cs="Arial"/>
          <w:bCs/>
          <w:spacing w:val="-3"/>
          <w:sz w:val="22"/>
          <w:szCs w:val="22"/>
        </w:rPr>
        <w:t>and</w:t>
      </w:r>
    </w:p>
    <w:p w14:paraId="605139FF" w14:textId="70B72192" w:rsidR="00915D4B" w:rsidRDefault="00377884" w:rsidP="00320C2D">
      <w:pPr>
        <w:numPr>
          <w:ilvl w:val="1"/>
          <w:numId w:val="1"/>
        </w:numPr>
        <w:tabs>
          <w:tab w:val="clear" w:pos="1443"/>
          <w:tab w:val="num" w:pos="1134"/>
        </w:tabs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enhance the water planning framework to ensure climate change consideration is </w:t>
      </w:r>
      <w:r w:rsidRPr="00377884">
        <w:rPr>
          <w:rFonts w:ascii="Arial" w:hAnsi="Arial" w:cs="Arial"/>
          <w:bCs/>
          <w:spacing w:val="-3"/>
          <w:sz w:val="22"/>
          <w:szCs w:val="22"/>
        </w:rPr>
        <w:t>explicit in the water planning process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377884">
        <w:rPr>
          <w:rFonts w:ascii="Arial" w:hAnsi="Arial" w:cs="Arial"/>
          <w:bCs/>
          <w:spacing w:val="-3"/>
          <w:sz w:val="22"/>
          <w:szCs w:val="22"/>
        </w:rPr>
        <w:t>recognition of the importance of water resources to Aboriginal peoples and Torres Strait Islanders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and </w:t>
      </w:r>
      <w:r w:rsidRPr="00377884">
        <w:rPr>
          <w:rFonts w:ascii="Arial" w:hAnsi="Arial" w:cs="Arial"/>
          <w:bCs/>
          <w:spacing w:val="-3"/>
          <w:sz w:val="22"/>
          <w:szCs w:val="22"/>
        </w:rPr>
        <w:t>provide greater clarity and flexibility in the allocation and planning of water resources</w:t>
      </w:r>
      <w:r w:rsidR="00915D4B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60513A00" w14:textId="48BF13CC" w:rsidR="00915D4B" w:rsidRDefault="00915D4B" w:rsidP="00320C2D">
      <w:pPr>
        <w:numPr>
          <w:ilvl w:val="1"/>
          <w:numId w:val="1"/>
        </w:numPr>
        <w:tabs>
          <w:tab w:val="clear" w:pos="1443"/>
          <w:tab w:val="num" w:pos="1134"/>
        </w:tabs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make amendments to streamline processes and correct errors in the </w:t>
      </w:r>
      <w:r w:rsidRPr="006B48F3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751C3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Water Act) and resources Acts that will benefit both the Department of Natural Resources and Mines and its clients.</w:t>
      </w:r>
    </w:p>
    <w:p w14:paraId="60513A01" w14:textId="2793A3FE" w:rsidR="00377884" w:rsidRPr="00377884" w:rsidRDefault="00377884" w:rsidP="00751C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7884">
        <w:rPr>
          <w:rFonts w:ascii="Arial" w:hAnsi="Arial" w:cs="Arial"/>
          <w:bCs/>
          <w:spacing w:val="-3"/>
          <w:sz w:val="22"/>
          <w:szCs w:val="22"/>
        </w:rPr>
        <w:t xml:space="preserve">In line with the </w:t>
      </w:r>
      <w:r w:rsidR="00320C2D">
        <w:rPr>
          <w:rFonts w:ascii="Arial" w:hAnsi="Arial" w:cs="Arial"/>
          <w:bCs/>
          <w:spacing w:val="-3"/>
          <w:sz w:val="22"/>
          <w:szCs w:val="22"/>
        </w:rPr>
        <w:t>Gasfields Commission Review</w:t>
      </w:r>
      <w:r w:rsidRPr="00377884">
        <w:rPr>
          <w:rFonts w:ascii="Arial" w:hAnsi="Arial" w:cs="Arial"/>
          <w:bCs/>
          <w:spacing w:val="-3"/>
          <w:sz w:val="22"/>
          <w:szCs w:val="22"/>
        </w:rPr>
        <w:t xml:space="preserve"> recom</w:t>
      </w:r>
      <w:r w:rsidR="00320C2D">
        <w:rPr>
          <w:rFonts w:ascii="Arial" w:hAnsi="Arial" w:cs="Arial"/>
          <w:bCs/>
          <w:spacing w:val="-3"/>
          <w:sz w:val="22"/>
          <w:szCs w:val="22"/>
        </w:rPr>
        <w:t xml:space="preserve">mendations, it is proposed the CCA </w:t>
      </w:r>
      <w:r w:rsidRPr="00377884">
        <w:rPr>
          <w:rFonts w:ascii="Arial" w:hAnsi="Arial" w:cs="Arial"/>
          <w:bCs/>
          <w:spacing w:val="-3"/>
          <w:sz w:val="22"/>
          <w:szCs w:val="22"/>
        </w:rPr>
        <w:t xml:space="preserve">statutory negotiation process </w:t>
      </w:r>
      <w:r w:rsidR="00320C2D">
        <w:rPr>
          <w:rFonts w:ascii="Arial" w:hAnsi="Arial" w:cs="Arial"/>
          <w:bCs/>
          <w:spacing w:val="-3"/>
          <w:sz w:val="22"/>
          <w:szCs w:val="22"/>
        </w:rPr>
        <w:t xml:space="preserve">in the </w:t>
      </w:r>
      <w:r w:rsidR="00320C2D" w:rsidRPr="00B948F5">
        <w:rPr>
          <w:rFonts w:ascii="Arial" w:hAnsi="Arial" w:cs="Arial"/>
          <w:bCs/>
          <w:i/>
          <w:spacing w:val="-3"/>
          <w:sz w:val="22"/>
          <w:szCs w:val="22"/>
        </w:rPr>
        <w:t>Mineral and Energy Resources (Common Provisions) Act 2014</w:t>
      </w:r>
      <w:r w:rsidR="00320C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77884">
        <w:rPr>
          <w:rFonts w:ascii="Arial" w:hAnsi="Arial" w:cs="Arial"/>
          <w:bCs/>
          <w:spacing w:val="-3"/>
          <w:sz w:val="22"/>
          <w:szCs w:val="22"/>
        </w:rPr>
        <w:t xml:space="preserve">be amended to </w:t>
      </w:r>
      <w:r w:rsidR="001C3276" w:rsidRPr="001C3276">
        <w:rPr>
          <w:rFonts w:ascii="Arial" w:hAnsi="Arial" w:cs="Arial"/>
          <w:bCs/>
          <w:spacing w:val="-3"/>
          <w:sz w:val="22"/>
          <w:szCs w:val="22"/>
        </w:rPr>
        <w:t xml:space="preserve">clarify the pathway </w:t>
      </w:r>
      <w:r w:rsidR="00C7601C">
        <w:rPr>
          <w:rFonts w:ascii="Arial" w:hAnsi="Arial" w:cs="Arial"/>
          <w:bCs/>
          <w:spacing w:val="-3"/>
          <w:sz w:val="22"/>
          <w:szCs w:val="22"/>
        </w:rPr>
        <w:t>for</w:t>
      </w:r>
      <w:r w:rsidR="00C7601C" w:rsidRPr="001C327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C3276" w:rsidRPr="001C3276">
        <w:rPr>
          <w:rFonts w:ascii="Arial" w:hAnsi="Arial" w:cs="Arial"/>
          <w:bCs/>
          <w:spacing w:val="-3"/>
          <w:sz w:val="22"/>
          <w:szCs w:val="22"/>
        </w:rPr>
        <w:t>resolving disputes between the parties negotiating an agreement,</w:t>
      </w:r>
      <w:r w:rsidR="001C3276" w:rsidRPr="001C3276" w:rsidDel="00D023CE">
        <w:rPr>
          <w:rFonts w:ascii="Arial" w:hAnsi="Arial" w:cs="Arial"/>
          <w:bCs/>
          <w:spacing w:val="-3"/>
          <w:sz w:val="22"/>
          <w:szCs w:val="22"/>
        </w:rPr>
        <w:t xml:space="preserve"> including </w:t>
      </w:r>
      <w:r w:rsidR="001C3276" w:rsidRPr="001C3276">
        <w:rPr>
          <w:rFonts w:ascii="Arial" w:hAnsi="Arial" w:cs="Arial"/>
          <w:bCs/>
          <w:spacing w:val="-3"/>
          <w:sz w:val="22"/>
          <w:szCs w:val="22"/>
        </w:rPr>
        <w:t>the addition of</w:t>
      </w:r>
      <w:r w:rsidR="001C3276" w:rsidRPr="001C3276" w:rsidDel="00D023CE">
        <w:rPr>
          <w:rFonts w:ascii="Arial" w:hAnsi="Arial" w:cs="Arial"/>
          <w:bCs/>
          <w:spacing w:val="-3"/>
          <w:sz w:val="22"/>
          <w:szCs w:val="22"/>
        </w:rPr>
        <w:t xml:space="preserve"> a distinct arbitration </w:t>
      </w:r>
      <w:r w:rsidR="001C3276" w:rsidRPr="001C3276">
        <w:rPr>
          <w:rFonts w:ascii="Arial" w:hAnsi="Arial" w:cs="Arial"/>
          <w:bCs/>
          <w:spacing w:val="-3"/>
          <w:sz w:val="22"/>
          <w:szCs w:val="22"/>
        </w:rPr>
        <w:t xml:space="preserve">stage </w:t>
      </w:r>
      <w:r w:rsidR="001C3276" w:rsidRPr="001C3276" w:rsidDel="00D023CE">
        <w:rPr>
          <w:rFonts w:ascii="Arial" w:hAnsi="Arial" w:cs="Arial"/>
          <w:bCs/>
          <w:spacing w:val="-3"/>
          <w:sz w:val="22"/>
          <w:szCs w:val="22"/>
        </w:rPr>
        <w:t>as an alternative to an application to the Land Court</w:t>
      </w:r>
      <w:r w:rsidR="001C3276" w:rsidRPr="001C327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0513A02" w14:textId="77777777" w:rsidR="00320C2D" w:rsidRPr="00320C2D" w:rsidRDefault="00320C2D" w:rsidP="00751C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Amendments to implement changes to </w:t>
      </w:r>
      <w:r w:rsidRPr="00320C2D">
        <w:rPr>
          <w:rFonts w:ascii="Arial" w:hAnsi="Arial" w:cs="Arial"/>
          <w:bCs/>
          <w:spacing w:val="-3"/>
          <w:sz w:val="22"/>
          <w:szCs w:val="22"/>
        </w:rPr>
        <w:t xml:space="preserve">the dispute resolution process for MGAs under chapter 3 of the </w:t>
      </w:r>
      <w:r>
        <w:rPr>
          <w:rFonts w:ascii="Arial" w:hAnsi="Arial" w:cs="Arial"/>
          <w:bCs/>
          <w:spacing w:val="-3"/>
          <w:sz w:val="22"/>
          <w:szCs w:val="22"/>
        </w:rPr>
        <w:t>Water Act will also be made</w:t>
      </w:r>
      <w:r w:rsidRPr="00320C2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0513A03" w14:textId="3695A838" w:rsidR="00377884" w:rsidRPr="00377884" w:rsidRDefault="00377884" w:rsidP="00751C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7884">
        <w:rPr>
          <w:rFonts w:ascii="Arial" w:hAnsi="Arial" w:cs="Arial"/>
          <w:bCs/>
          <w:spacing w:val="-3"/>
          <w:sz w:val="22"/>
          <w:szCs w:val="22"/>
        </w:rPr>
        <w:t>The Bill amends the Water Act to strengthen climate change considerations in the water planning framework by explicitly requiring the Minister to</w:t>
      </w:r>
      <w:r w:rsidR="00751C3B">
        <w:rPr>
          <w:rFonts w:ascii="Arial" w:hAnsi="Arial" w:cs="Arial"/>
          <w:bCs/>
          <w:spacing w:val="-3"/>
          <w:sz w:val="22"/>
          <w:szCs w:val="22"/>
        </w:rPr>
        <w:t xml:space="preserve"> consider</w:t>
      </w:r>
      <w:r w:rsidR="00751C3B" w:rsidRPr="00751C3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51C3B" w:rsidRPr="00377884">
        <w:rPr>
          <w:rFonts w:ascii="Arial" w:hAnsi="Arial" w:cs="Arial"/>
          <w:bCs/>
          <w:spacing w:val="-3"/>
          <w:sz w:val="22"/>
          <w:szCs w:val="22"/>
        </w:rPr>
        <w:t>the water-related effects of climate change on</w:t>
      </w:r>
      <w:r w:rsidRPr="00377884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0513A04" w14:textId="087904DB" w:rsidR="00377884" w:rsidRPr="00377884" w:rsidRDefault="00377884" w:rsidP="00320C2D">
      <w:pPr>
        <w:numPr>
          <w:ilvl w:val="1"/>
          <w:numId w:val="1"/>
        </w:numPr>
        <w:tabs>
          <w:tab w:val="clear" w:pos="1443"/>
          <w:tab w:val="num" w:pos="1134"/>
        </w:tabs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7884">
        <w:rPr>
          <w:rFonts w:ascii="Arial" w:hAnsi="Arial" w:cs="Arial"/>
          <w:bCs/>
          <w:spacing w:val="-3"/>
          <w:sz w:val="22"/>
          <w:szCs w:val="22"/>
        </w:rPr>
        <w:t>water availability</w:t>
      </w:r>
      <w:r w:rsidR="00320C2D" w:rsidRPr="00320C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20C2D" w:rsidRPr="00377884">
        <w:rPr>
          <w:rFonts w:ascii="Arial" w:hAnsi="Arial" w:cs="Arial"/>
          <w:bCs/>
          <w:spacing w:val="-3"/>
          <w:sz w:val="22"/>
          <w:szCs w:val="22"/>
        </w:rPr>
        <w:t>when preparing a draft water plan</w:t>
      </w:r>
      <w:r w:rsidRPr="00377884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60513A05" w14:textId="266340F1" w:rsidR="00377884" w:rsidRPr="00377884" w:rsidRDefault="00377884" w:rsidP="00320C2D">
      <w:pPr>
        <w:numPr>
          <w:ilvl w:val="1"/>
          <w:numId w:val="1"/>
        </w:numPr>
        <w:tabs>
          <w:tab w:val="clear" w:pos="1443"/>
          <w:tab w:val="num" w:pos="1134"/>
        </w:tabs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7884">
        <w:rPr>
          <w:rFonts w:ascii="Arial" w:hAnsi="Arial" w:cs="Arial"/>
          <w:bCs/>
          <w:spacing w:val="-3"/>
          <w:sz w:val="22"/>
          <w:szCs w:val="22"/>
        </w:rPr>
        <w:t>water use practices and the risk to land or water resources arising from the use of water on land</w:t>
      </w:r>
      <w:r w:rsidR="00320C2D" w:rsidRPr="00320C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20C2D" w:rsidRPr="00377884">
        <w:rPr>
          <w:rFonts w:ascii="Arial" w:hAnsi="Arial" w:cs="Arial"/>
          <w:bCs/>
          <w:spacing w:val="-3"/>
          <w:sz w:val="22"/>
          <w:szCs w:val="22"/>
        </w:rPr>
        <w:t>when preparing a draft water use plan</w:t>
      </w:r>
      <w:r w:rsidRPr="00377884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0513A06" w14:textId="77777777" w:rsidR="00377884" w:rsidRPr="00377884" w:rsidRDefault="00377884" w:rsidP="00751C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7884">
        <w:rPr>
          <w:rFonts w:ascii="Arial" w:hAnsi="Arial" w:cs="Arial"/>
          <w:bCs/>
          <w:spacing w:val="-3"/>
          <w:sz w:val="22"/>
          <w:szCs w:val="22"/>
        </w:rPr>
        <w:t>The Bill</w:t>
      </w:r>
      <w:r w:rsidR="003B4252">
        <w:rPr>
          <w:rFonts w:ascii="Arial" w:hAnsi="Arial" w:cs="Arial"/>
          <w:bCs/>
          <w:spacing w:val="-3"/>
          <w:sz w:val="22"/>
          <w:szCs w:val="22"/>
        </w:rPr>
        <w:t xml:space="preserve"> also</w:t>
      </w:r>
      <w:r w:rsidRPr="00377884">
        <w:rPr>
          <w:rFonts w:ascii="Arial" w:hAnsi="Arial" w:cs="Arial"/>
          <w:bCs/>
          <w:spacing w:val="-3"/>
          <w:sz w:val="22"/>
          <w:szCs w:val="22"/>
        </w:rPr>
        <w:t xml:space="preserve"> amends the Water Act to include cultural outcomes for Aboriginal peoples and Torres Strait Islanders in a water plan. </w:t>
      </w:r>
    </w:p>
    <w:p w14:paraId="60513A07" w14:textId="47CD3D21" w:rsidR="00BC6952" w:rsidRPr="00CE6FBA" w:rsidRDefault="00BC6952" w:rsidP="00751C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92F4F">
        <w:rPr>
          <w:rFonts w:ascii="Arial" w:hAnsi="Arial" w:cs="Arial"/>
          <w:sz w:val="22"/>
          <w:szCs w:val="22"/>
        </w:rPr>
        <w:t xml:space="preserve"> that </w:t>
      </w:r>
      <w:r w:rsidR="00751C3B">
        <w:rPr>
          <w:rFonts w:ascii="Arial" w:hAnsi="Arial" w:cs="Arial"/>
          <w:sz w:val="22"/>
          <w:szCs w:val="22"/>
        </w:rPr>
        <w:t xml:space="preserve">the </w:t>
      </w:r>
      <w:r w:rsidR="00CB0BD1">
        <w:rPr>
          <w:rFonts w:ascii="Arial" w:hAnsi="Arial" w:cs="Arial"/>
          <w:sz w:val="22"/>
          <w:szCs w:val="22"/>
        </w:rPr>
        <w:t>Mineral, Water and Other Legislation Amendment Bill 2017</w:t>
      </w:r>
      <w:r w:rsidR="00A92F4F">
        <w:rPr>
          <w:rFonts w:ascii="Arial" w:hAnsi="Arial" w:cs="Arial"/>
          <w:sz w:val="22"/>
          <w:szCs w:val="22"/>
        </w:rPr>
        <w:t xml:space="preserve"> be introduced into the Legislative Assembly.</w:t>
      </w:r>
    </w:p>
    <w:p w14:paraId="60513A08" w14:textId="77777777" w:rsidR="00BC6952" w:rsidRPr="00751C3B" w:rsidRDefault="00BC6952" w:rsidP="00751C3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567B73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0513A09" w14:textId="189823DD" w:rsidR="00BC6952" w:rsidRPr="00751C3B" w:rsidRDefault="00467857" w:rsidP="00320C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85016B" w:rsidRPr="00AE2381">
          <w:rPr>
            <w:rStyle w:val="Hyperlink"/>
            <w:rFonts w:ascii="Arial" w:hAnsi="Arial" w:cs="Arial"/>
            <w:sz w:val="22"/>
            <w:szCs w:val="22"/>
          </w:rPr>
          <w:t>Mineral, Water and Other Legislation Amendment Bill 2017</w:t>
        </w:r>
      </w:hyperlink>
    </w:p>
    <w:p w14:paraId="60513A0A" w14:textId="5928C7B3" w:rsidR="0085016B" w:rsidRPr="00751C3B" w:rsidRDefault="00467857" w:rsidP="00320C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85016B" w:rsidRPr="00AE238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85016B" w:rsidRPr="00751C3B" w:rsidSect="00CB0BD1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5F1A" w14:textId="77777777" w:rsidR="00483AF3" w:rsidRDefault="00483AF3" w:rsidP="00D6589B">
      <w:r>
        <w:separator/>
      </w:r>
    </w:p>
  </w:endnote>
  <w:endnote w:type="continuationSeparator" w:id="0">
    <w:p w14:paraId="6082A033" w14:textId="77777777" w:rsidR="00483AF3" w:rsidRDefault="00483AF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BA23" w14:textId="77777777" w:rsidR="00483AF3" w:rsidRDefault="00483AF3" w:rsidP="00D6589B">
      <w:r>
        <w:separator/>
      </w:r>
    </w:p>
  </w:footnote>
  <w:footnote w:type="continuationSeparator" w:id="0">
    <w:p w14:paraId="63D75AAF" w14:textId="77777777" w:rsidR="00483AF3" w:rsidRDefault="00483AF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3A0F" w14:textId="6D5E8C39" w:rsidR="00950178" w:rsidRPr="00D75134" w:rsidRDefault="00950178" w:rsidP="00C31985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0513A10" w14:textId="6EF4F4BF" w:rsidR="00950178" w:rsidRPr="00D75134" w:rsidRDefault="00950178" w:rsidP="00C31985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0513A11" w14:textId="5981271F" w:rsidR="00950178" w:rsidRPr="001E209B" w:rsidRDefault="006657C6" w:rsidP="006657C6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left" w:pos="612"/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950178" w:rsidRPr="001E209B">
      <w:rPr>
        <w:rFonts w:ascii="Arial" w:hAnsi="Arial" w:cs="Arial"/>
        <w:b/>
        <w:sz w:val="22"/>
        <w:szCs w:val="22"/>
      </w:rPr>
      <w:t xml:space="preserve">Cabinet – </w:t>
    </w:r>
    <w:r w:rsidR="0085016B">
      <w:rPr>
        <w:rFonts w:ascii="Arial" w:hAnsi="Arial" w:cs="Arial"/>
        <w:b/>
        <w:sz w:val="22"/>
        <w:szCs w:val="22"/>
      </w:rPr>
      <w:t>August</w:t>
    </w:r>
    <w:r w:rsidR="009434FC">
      <w:rPr>
        <w:rFonts w:ascii="Arial" w:hAnsi="Arial" w:cs="Arial"/>
        <w:b/>
        <w:sz w:val="22"/>
        <w:szCs w:val="22"/>
      </w:rPr>
      <w:t xml:space="preserve"> 2017</w:t>
    </w:r>
  </w:p>
  <w:p w14:paraId="60513A12" w14:textId="696B082E" w:rsidR="00950178" w:rsidRDefault="0085016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Mineral, Water and Other Legislation Amendment</w:t>
    </w:r>
    <w:r w:rsidR="009434FC">
      <w:rPr>
        <w:rFonts w:ascii="Arial" w:hAnsi="Arial" w:cs="Arial"/>
        <w:b/>
        <w:sz w:val="22"/>
        <w:szCs w:val="22"/>
        <w:u w:val="single"/>
      </w:rPr>
      <w:t xml:space="preserve"> Bill 2017</w:t>
    </w:r>
  </w:p>
  <w:p w14:paraId="60513A13" w14:textId="7A3BD9D4"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14:paraId="60513A14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7B2"/>
    <w:multiLevelType w:val="hybridMultilevel"/>
    <w:tmpl w:val="702221B6"/>
    <w:lvl w:ilvl="0" w:tplc="1026CD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B4F"/>
    <w:multiLevelType w:val="hybridMultilevel"/>
    <w:tmpl w:val="F5DC7BB4"/>
    <w:lvl w:ilvl="0" w:tplc="859AFC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9511F"/>
    <w:multiLevelType w:val="hybridMultilevel"/>
    <w:tmpl w:val="C596C1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E4EE1E26"/>
    <w:lvl w:ilvl="0" w:tplc="1E9CB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E06E2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4D"/>
    <w:rsid w:val="000430DD"/>
    <w:rsid w:val="00054824"/>
    <w:rsid w:val="000612DB"/>
    <w:rsid w:val="00065217"/>
    <w:rsid w:val="00080F8F"/>
    <w:rsid w:val="000924AE"/>
    <w:rsid w:val="000A5E42"/>
    <w:rsid w:val="000F35F5"/>
    <w:rsid w:val="00107CBB"/>
    <w:rsid w:val="00140936"/>
    <w:rsid w:val="001B06AC"/>
    <w:rsid w:val="001C3276"/>
    <w:rsid w:val="001E0E45"/>
    <w:rsid w:val="001E209B"/>
    <w:rsid w:val="0021344B"/>
    <w:rsid w:val="00252027"/>
    <w:rsid w:val="002F649F"/>
    <w:rsid w:val="003015A4"/>
    <w:rsid w:val="0030567B"/>
    <w:rsid w:val="00320C2D"/>
    <w:rsid w:val="00331B2C"/>
    <w:rsid w:val="00377884"/>
    <w:rsid w:val="0039728D"/>
    <w:rsid w:val="003B4252"/>
    <w:rsid w:val="003B5871"/>
    <w:rsid w:val="00460E0D"/>
    <w:rsid w:val="00467857"/>
    <w:rsid w:val="00483AF3"/>
    <w:rsid w:val="004D233A"/>
    <w:rsid w:val="004E3AE1"/>
    <w:rsid w:val="004F2871"/>
    <w:rsid w:val="00501C66"/>
    <w:rsid w:val="00506D9D"/>
    <w:rsid w:val="005141FD"/>
    <w:rsid w:val="00567B73"/>
    <w:rsid w:val="0057205E"/>
    <w:rsid w:val="00582ABB"/>
    <w:rsid w:val="005C4B46"/>
    <w:rsid w:val="006657C6"/>
    <w:rsid w:val="00695091"/>
    <w:rsid w:val="0069663A"/>
    <w:rsid w:val="006B48F3"/>
    <w:rsid w:val="006F1848"/>
    <w:rsid w:val="00713074"/>
    <w:rsid w:val="00732E22"/>
    <w:rsid w:val="00740EF5"/>
    <w:rsid w:val="00751C3B"/>
    <w:rsid w:val="00765380"/>
    <w:rsid w:val="00791A9C"/>
    <w:rsid w:val="00800321"/>
    <w:rsid w:val="00805924"/>
    <w:rsid w:val="0085016B"/>
    <w:rsid w:val="008A4523"/>
    <w:rsid w:val="008C4341"/>
    <w:rsid w:val="008F44CD"/>
    <w:rsid w:val="00915247"/>
    <w:rsid w:val="00915D4B"/>
    <w:rsid w:val="009206AD"/>
    <w:rsid w:val="009434FC"/>
    <w:rsid w:val="00950178"/>
    <w:rsid w:val="00964641"/>
    <w:rsid w:val="00980A20"/>
    <w:rsid w:val="009C0B41"/>
    <w:rsid w:val="009D6946"/>
    <w:rsid w:val="009F5AF8"/>
    <w:rsid w:val="00A1320A"/>
    <w:rsid w:val="00A527A5"/>
    <w:rsid w:val="00A54242"/>
    <w:rsid w:val="00A63F46"/>
    <w:rsid w:val="00A92F4F"/>
    <w:rsid w:val="00AC1DAB"/>
    <w:rsid w:val="00AE2381"/>
    <w:rsid w:val="00B83CBE"/>
    <w:rsid w:val="00B948F5"/>
    <w:rsid w:val="00BC6952"/>
    <w:rsid w:val="00BD07B5"/>
    <w:rsid w:val="00BE633D"/>
    <w:rsid w:val="00C07656"/>
    <w:rsid w:val="00C31985"/>
    <w:rsid w:val="00C54668"/>
    <w:rsid w:val="00C650F2"/>
    <w:rsid w:val="00C7601C"/>
    <w:rsid w:val="00C80CBF"/>
    <w:rsid w:val="00C8237C"/>
    <w:rsid w:val="00CA3409"/>
    <w:rsid w:val="00CB0BD1"/>
    <w:rsid w:val="00CD2F7B"/>
    <w:rsid w:val="00CE6FBA"/>
    <w:rsid w:val="00CF0D8A"/>
    <w:rsid w:val="00D32905"/>
    <w:rsid w:val="00D35E0F"/>
    <w:rsid w:val="00D4644D"/>
    <w:rsid w:val="00D6589B"/>
    <w:rsid w:val="00D75134"/>
    <w:rsid w:val="00D807EA"/>
    <w:rsid w:val="00D93350"/>
    <w:rsid w:val="00D941CA"/>
    <w:rsid w:val="00D97E98"/>
    <w:rsid w:val="00DB6FE7"/>
    <w:rsid w:val="00DE61EC"/>
    <w:rsid w:val="00E00FC4"/>
    <w:rsid w:val="00E0428C"/>
    <w:rsid w:val="00E222BF"/>
    <w:rsid w:val="00E637D2"/>
    <w:rsid w:val="00ED777E"/>
    <w:rsid w:val="00F10DF9"/>
    <w:rsid w:val="00F116AF"/>
    <w:rsid w:val="00F14C0A"/>
    <w:rsid w:val="00F16AD7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513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05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56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567B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5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567B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713074"/>
    <w:pPr>
      <w:ind w:left="720"/>
      <w:contextualSpacing/>
    </w:pPr>
  </w:style>
  <w:style w:type="character" w:styleId="Hyperlink">
    <w:name w:val="Hyperlink"/>
    <w:basedOn w:val="DefaultParagraphFont"/>
    <w:unhideWhenUsed/>
    <w:rsid w:val="0091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CA4E0F85E2498CA212E2C30E5304" ma:contentTypeVersion="0" ma:contentTypeDescription="Create a new document." ma:contentTypeScope="" ma:versionID="acdb2e5c5bc19b87f17741915cfd2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9B28-6AF1-48FB-8CD7-A5F28E018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3C9F1-0E0E-4764-991E-7F514E2AD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193B1-08AA-498C-B1E1-36601064E5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2E232-2A10-496B-98FC-EF22E1F8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377</Words>
  <Characters>2073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Base>https://www.cabinet.qld.gov.au/documents/2017/Aug/MWOLBill/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2017-08-07T05:00:00Z</cp:lastPrinted>
  <dcterms:created xsi:type="dcterms:W3CDTF">2017-10-03T01:25:00Z</dcterms:created>
  <dcterms:modified xsi:type="dcterms:W3CDTF">2018-05-24T07:16:00Z</dcterms:modified>
  <cp:category>Legislation,Mining,Water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0x0101007F43CA4E0F85E2498CA212E2C30E5304</vt:lpwstr>
  </property>
</Properties>
</file>